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6013EC">
      <w:pPr>
        <w:spacing w:before="312" w:beforeLines="100" w:after="312" w:afterLines="100"/>
        <w:jc w:val="center"/>
        <w:rPr>
          <w:rFonts w:hint="eastAsia"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物联网应用技术</w:t>
      </w:r>
      <w:r>
        <w:rPr>
          <w:rFonts w:ascii="微软雅黑" w:hAnsi="微软雅黑" w:eastAsia="微软雅黑"/>
          <w:b/>
          <w:sz w:val="36"/>
          <w:szCs w:val="36"/>
        </w:rPr>
        <w:t>专业</w:t>
      </w:r>
      <w:r>
        <w:rPr>
          <w:rFonts w:hint="eastAsia" w:ascii="微软雅黑" w:hAnsi="微软雅黑" w:eastAsia="微软雅黑"/>
          <w:b/>
          <w:sz w:val="36"/>
          <w:szCs w:val="36"/>
        </w:rPr>
        <w:t>转专业录取办法</w:t>
      </w:r>
    </w:p>
    <w:p w14:paraId="1DE9210C">
      <w:pPr>
        <w:widowControl/>
        <w:snapToGrid w:val="0"/>
        <w:spacing w:line="360" w:lineRule="auto"/>
        <w:ind w:firstLine="548" w:firstLineChars="196"/>
        <w:jc w:val="left"/>
        <w:rPr>
          <w:rFonts w:hint="eastAsia" w:ascii="宋体" w:hAnsi="宋体"/>
          <w:color w:val="000000"/>
          <w:sz w:val="28"/>
          <w:szCs w:val="28"/>
        </w:rPr>
      </w:pPr>
      <w:bookmarkStart w:id="0" w:name="_Toc396497526"/>
      <w:bookmarkStart w:id="1" w:name="_Toc393236437"/>
      <w:bookmarkStart w:id="2" w:name="_Toc396497634"/>
      <w:bookmarkStart w:id="3" w:name="_Toc396497324"/>
      <w:bookmarkStart w:id="4" w:name="_Toc396501700"/>
      <w:r>
        <w:rPr>
          <w:rFonts w:hint="eastAsia" w:ascii="宋体" w:hAnsi="宋体"/>
          <w:color w:val="000000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</w:t>
      </w:r>
      <w:r>
        <w:rPr>
          <w:rFonts w:hint="eastAsia" w:asciiTheme="minorEastAsia" w:hAnsiTheme="minorEastAsia" w:eastAsiaTheme="minorEastAsia"/>
          <w:sz w:val="28"/>
          <w:szCs w:val="28"/>
        </w:rPr>
        <w:t>《江苏海事职业技术学院学生学籍管理办法》</w:t>
      </w:r>
      <w:r>
        <w:rPr>
          <w:rFonts w:hint="eastAsia" w:ascii="宋体" w:hAnsi="宋体"/>
          <w:color w:val="000000"/>
          <w:sz w:val="28"/>
          <w:szCs w:val="28"/>
        </w:rPr>
        <w:t>制定本办法。</w:t>
      </w:r>
    </w:p>
    <w:p w14:paraId="13A59ACF">
      <w:pPr>
        <w:pStyle w:val="2"/>
        <w:spacing w:before="312" w:after="312"/>
        <w:ind w:firstLine="0" w:firstLineChars="0"/>
        <w:rPr>
          <w:rFonts w:hint="eastAsia"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一、专业基本信息</w:t>
      </w:r>
      <w:bookmarkEnd w:id="0"/>
      <w:bookmarkEnd w:id="1"/>
      <w:bookmarkEnd w:id="2"/>
      <w:bookmarkEnd w:id="3"/>
      <w:bookmarkEnd w:id="4"/>
    </w:p>
    <w:p w14:paraId="5330BBAF">
      <w:pPr>
        <w:pStyle w:val="3"/>
        <w:spacing w:before="156" w:after="156"/>
        <w:ind w:firstLine="0" w:firstLineChars="0"/>
        <w:rPr>
          <w:rFonts w:hint="eastAsia" w:ascii="微软雅黑" w:hAnsi="微软雅黑" w:eastAsia="微软雅黑"/>
          <w:b/>
          <w:color w:val="auto"/>
        </w:rPr>
      </w:pPr>
      <w:bookmarkStart w:id="5" w:name="_Toc396501701"/>
      <w:bookmarkStart w:id="6" w:name="_Toc396497527"/>
      <w:bookmarkStart w:id="7" w:name="_Toc396497635"/>
      <w:bookmarkStart w:id="8" w:name="_Toc396497325"/>
      <w:bookmarkStart w:id="9" w:name="_Toc393236438"/>
      <w:r>
        <w:rPr>
          <w:rFonts w:ascii="微软雅黑" w:hAnsi="微软雅黑" w:eastAsia="微软雅黑"/>
          <w:b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p w14:paraId="0F9D032A">
      <w:pPr>
        <w:widowControl/>
        <w:snapToGrid w:val="0"/>
        <w:spacing w:line="360" w:lineRule="auto"/>
        <w:ind w:firstLine="548" w:firstLineChars="196"/>
        <w:jc w:val="left"/>
        <w:rPr>
          <w:rFonts w:hint="eastAsia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物联网应用技术，专业代码510102</w:t>
      </w:r>
    </w:p>
    <w:p w14:paraId="158F2CE4">
      <w:pPr>
        <w:pStyle w:val="2"/>
        <w:spacing w:before="312" w:after="312"/>
        <w:ind w:firstLine="0" w:firstLineChars="0"/>
        <w:rPr>
          <w:rFonts w:hint="eastAsia"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）人才培养目标</w:t>
      </w:r>
    </w:p>
    <w:p w14:paraId="4B3D01F8">
      <w:pPr>
        <w:widowControl/>
        <w:snapToGrid w:val="0"/>
        <w:spacing w:line="360" w:lineRule="auto"/>
        <w:ind w:firstLine="548" w:firstLineChars="196"/>
        <w:jc w:val="left"/>
        <w:rPr>
          <w:rFonts w:hint="eastAsia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本专业培养德、智、体、美、劳全面发展，具备政治素质与职业道德，掌握物联网设备安装调试、系统运维及应用开发等专业知识，面向物联网技术服务、智能设备制造行业，在物联网安装调试员、物联网工程技术人员等岗位，从事设备配置调试、系统运行维护、应用开发等工作的高素质技术技能人才。学生需具备团队协作能力，毕业3年后，可承担技术骨干任务，独立完成中小型物联网系统运维或开发，达到职业技能中级水平或基层管理岗储备标准。</w:t>
      </w:r>
    </w:p>
    <w:p w14:paraId="2A968BEA">
      <w:pPr>
        <w:widowControl/>
        <w:jc w:val="left"/>
        <w:rPr>
          <w:rFonts w:hint="eastAsia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br w:type="page"/>
      </w:r>
    </w:p>
    <w:p w14:paraId="647A39B2">
      <w:pPr>
        <w:pStyle w:val="2"/>
        <w:spacing w:before="312" w:after="312"/>
        <w:ind w:firstLine="0" w:firstLineChars="0"/>
        <w:rPr>
          <w:rFonts w:hint="eastAsia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（三）职业岗位及发展</w:t>
      </w:r>
    </w:p>
    <w:tbl>
      <w:tblPr>
        <w:tblStyle w:val="13"/>
        <w:tblW w:w="497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2"/>
        <w:gridCol w:w="5519"/>
      </w:tblGrid>
      <w:tr w14:paraId="354DC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3134" w:type="dxa"/>
            <w:vAlign w:val="center"/>
          </w:tcPr>
          <w:p w14:paraId="08054894">
            <w:pPr>
              <w:pStyle w:val="108"/>
              <w:rPr>
                <w:rFonts w:hint="eastAsia"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专业名称（代码）</w:t>
            </w:r>
          </w:p>
        </w:tc>
        <w:tc>
          <w:tcPr>
            <w:tcW w:w="5872" w:type="dxa"/>
            <w:vAlign w:val="center"/>
          </w:tcPr>
          <w:p w14:paraId="4E42F8C0">
            <w:pPr>
              <w:widowControl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物联网应用技术</w:t>
            </w:r>
            <w:r>
              <w:rPr>
                <w:rFonts w:hint="eastAsia" w:asciiTheme="minorEastAsia" w:hAnsiTheme="minorEastAsia" w:eastAsiaTheme="minorEastAsia"/>
                <w:szCs w:val="20"/>
              </w:rPr>
              <w:t>（510102</w:t>
            </w:r>
            <w:r>
              <w:rPr>
                <w:rFonts w:asciiTheme="minorEastAsia" w:hAnsiTheme="minorEastAsia" w:eastAsiaTheme="minorEastAsia"/>
                <w:szCs w:val="20"/>
              </w:rPr>
              <w:t>）</w:t>
            </w:r>
          </w:p>
        </w:tc>
      </w:tr>
      <w:tr w14:paraId="6E619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4" w:type="dxa"/>
            <w:vAlign w:val="center"/>
          </w:tcPr>
          <w:p w14:paraId="1C896C10">
            <w:pPr>
              <w:jc w:val="center"/>
              <w:outlineLvl w:val="2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所属专业大类（代码）</w:t>
            </w:r>
          </w:p>
        </w:tc>
        <w:tc>
          <w:tcPr>
            <w:tcW w:w="5872" w:type="dxa"/>
            <w:vAlign w:val="center"/>
          </w:tcPr>
          <w:p w14:paraId="50D9A3F2">
            <w:pPr>
              <w:widowControl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电子信息大类（51）</w:t>
            </w:r>
          </w:p>
        </w:tc>
      </w:tr>
      <w:tr w14:paraId="6F011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3134" w:type="dxa"/>
            <w:vAlign w:val="center"/>
          </w:tcPr>
          <w:p w14:paraId="1701FCE1">
            <w:pPr>
              <w:pStyle w:val="108"/>
              <w:rPr>
                <w:rFonts w:hint="eastAsia"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所属专业类（代码）</w:t>
            </w:r>
          </w:p>
        </w:tc>
        <w:tc>
          <w:tcPr>
            <w:tcW w:w="5872" w:type="dxa"/>
            <w:vAlign w:val="center"/>
          </w:tcPr>
          <w:p w14:paraId="09F164E9">
            <w:pPr>
              <w:pStyle w:val="108"/>
              <w:rPr>
                <w:rFonts w:hint="eastAsia"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</w:rPr>
              <w:t>电子信息类（5</w:t>
            </w:r>
            <w:r>
              <w:rPr>
                <w:rFonts w:asciiTheme="minorEastAsia" w:hAnsiTheme="minorEastAsia" w:eastAsiaTheme="minorEastAsia"/>
              </w:rPr>
              <w:t>1</w:t>
            </w:r>
            <w:r>
              <w:rPr>
                <w:rFonts w:hint="eastAsia" w:asciiTheme="minorEastAsia" w:hAnsiTheme="minorEastAsia" w:eastAsiaTheme="minorEastAsia"/>
              </w:rPr>
              <w:t>01）</w:t>
            </w:r>
          </w:p>
        </w:tc>
      </w:tr>
      <w:tr w14:paraId="7EE9C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3134" w:type="dxa"/>
            <w:vAlign w:val="center"/>
          </w:tcPr>
          <w:p w14:paraId="32FB223C">
            <w:pPr>
              <w:pStyle w:val="108"/>
              <w:rPr>
                <w:rFonts w:hint="eastAsia"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对应行业（代码）</w:t>
            </w:r>
          </w:p>
        </w:tc>
        <w:tc>
          <w:tcPr>
            <w:tcW w:w="5872" w:type="dxa"/>
            <w:vAlign w:val="center"/>
          </w:tcPr>
          <w:p w14:paraId="15E2AB3F">
            <w:pPr>
              <w:pStyle w:val="108"/>
              <w:rPr>
                <w:rFonts w:hint="eastAsia"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物联网技术服务（653）、智能设备制造（396）</w:t>
            </w:r>
          </w:p>
        </w:tc>
      </w:tr>
      <w:tr w14:paraId="7DA68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3134" w:type="dxa"/>
            <w:vAlign w:val="center"/>
          </w:tcPr>
          <w:p w14:paraId="702D9CCC">
            <w:pPr>
              <w:pStyle w:val="108"/>
              <w:rPr>
                <w:rFonts w:hint="eastAsia"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主要职业类别（代码）</w:t>
            </w:r>
          </w:p>
        </w:tc>
        <w:tc>
          <w:tcPr>
            <w:tcW w:w="5872" w:type="dxa"/>
            <w:vAlign w:val="center"/>
          </w:tcPr>
          <w:p w14:paraId="763CB34E">
            <w:pPr>
              <w:pStyle w:val="108"/>
              <w:rPr>
                <w:rFonts w:hint="eastAsia"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Bidi"/>
                <w:color w:val="auto"/>
              </w:rPr>
              <w:t>（1）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物联网安装调试员（6-25-04-09）</w:t>
            </w:r>
          </w:p>
          <w:p w14:paraId="2E45BFF1">
            <w:pPr>
              <w:pStyle w:val="108"/>
              <w:rPr>
                <w:rFonts w:hint="eastAsia"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Bidi"/>
                <w:color w:val="auto"/>
              </w:rPr>
              <w:t>（2）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物联网工程技术人员 S（2-02-38-02）</w:t>
            </w:r>
          </w:p>
          <w:p w14:paraId="2D943250">
            <w:pPr>
              <w:pStyle w:val="108"/>
              <w:rPr>
                <w:rFonts w:hint="eastAsia"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Bidi"/>
                <w:color w:val="auto"/>
              </w:rPr>
              <w:t>（3）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计算机网络工程技术人员 S（2-02-10-04）</w:t>
            </w:r>
          </w:p>
          <w:p w14:paraId="65940494">
            <w:pPr>
              <w:pStyle w:val="108"/>
              <w:rPr>
                <w:rFonts w:hint="eastAsia"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Bidi"/>
                <w:color w:val="auto"/>
              </w:rPr>
              <w:t>（4）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嵌入式系统设计工程技术人员 S（2-02-10-06）</w:t>
            </w:r>
          </w:p>
        </w:tc>
      </w:tr>
      <w:tr w14:paraId="6947D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3134" w:type="dxa"/>
            <w:vAlign w:val="center"/>
          </w:tcPr>
          <w:p w14:paraId="4421224E">
            <w:pPr>
              <w:jc w:val="center"/>
              <w:outlineLvl w:val="2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主要岗位群或技术领域举例</w:t>
            </w:r>
          </w:p>
        </w:tc>
        <w:tc>
          <w:tcPr>
            <w:tcW w:w="5872" w:type="dxa"/>
            <w:vAlign w:val="center"/>
          </w:tcPr>
          <w:p w14:paraId="243297BB">
            <w:pPr>
              <w:pStyle w:val="108"/>
              <w:rPr>
                <w:rFonts w:hint="eastAsia" w:cs="宋体" w:asciiTheme="minorEastAsia" w:hAnsiTheme="minorEastAsia" w:eastAsiaTheme="minorEastAsia"/>
                <w:color w:val="auto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</w:rPr>
              <w:t>（1）物联网设备安装配置和调试</w:t>
            </w:r>
          </w:p>
          <w:p w14:paraId="7C574E29">
            <w:pPr>
              <w:pStyle w:val="108"/>
              <w:rPr>
                <w:rFonts w:hint="eastAsia" w:cs="宋体" w:asciiTheme="minorEastAsia" w:hAnsiTheme="minorEastAsia" w:eastAsiaTheme="minorEastAsia"/>
                <w:color w:val="auto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</w:rPr>
              <w:t>（2）物联网系统运行管理和维护</w:t>
            </w:r>
          </w:p>
          <w:p w14:paraId="22C1BF8F">
            <w:pPr>
              <w:pStyle w:val="108"/>
              <w:rPr>
                <w:rFonts w:hint="eastAsia" w:asciiTheme="minorEastAsia" w:hAnsiTheme="minorEastAsia" w:eastAsiaTheme="minorEastAsia"/>
                <w:color w:val="auto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</w:rPr>
              <w:t>（3）物联网系统应用开发</w:t>
            </w:r>
          </w:p>
        </w:tc>
      </w:tr>
      <w:tr w14:paraId="1E736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4" w:type="dxa"/>
            <w:vAlign w:val="center"/>
          </w:tcPr>
          <w:p w14:paraId="5D9574CD">
            <w:pPr>
              <w:jc w:val="center"/>
              <w:outlineLvl w:val="2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职业类证书</w:t>
            </w:r>
          </w:p>
        </w:tc>
        <w:tc>
          <w:tcPr>
            <w:tcW w:w="5872" w:type="dxa"/>
            <w:vAlign w:val="center"/>
          </w:tcPr>
          <w:p w14:paraId="0A66099A">
            <w:pPr>
              <w:pStyle w:val="108"/>
              <w:rPr>
                <w:rFonts w:hint="eastAsia" w:cs="宋体" w:asciiTheme="minorEastAsia" w:hAnsiTheme="minorEastAsia" w:eastAsiaTheme="minorEastAsia"/>
                <w:color w:val="auto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</w:rPr>
              <w:t>（1）传感网应用开发</w:t>
            </w:r>
          </w:p>
          <w:p w14:paraId="35A54995">
            <w:pPr>
              <w:pStyle w:val="108"/>
              <w:rPr>
                <w:rFonts w:hint="eastAsia" w:cs="宋体" w:asciiTheme="minorEastAsia" w:hAnsiTheme="minorEastAsia" w:eastAsiaTheme="minorEastAsia"/>
                <w:color w:val="auto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</w:rPr>
              <w:t>（2）华为HCIA</w:t>
            </w:r>
          </w:p>
          <w:p w14:paraId="7B419963">
            <w:pPr>
              <w:pStyle w:val="108"/>
              <w:rPr>
                <w:rFonts w:hint="eastAsia" w:asciiTheme="minorEastAsia" w:hAnsiTheme="minorEastAsia" w:eastAsiaTheme="minorEastAsia"/>
                <w:color w:val="auto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</w:rPr>
              <w:t>（3）物联网安装调试员</w:t>
            </w:r>
          </w:p>
        </w:tc>
      </w:tr>
    </w:tbl>
    <w:p w14:paraId="45B85A32"/>
    <w:p w14:paraId="0E11137C">
      <w:pPr>
        <w:pStyle w:val="2"/>
        <w:spacing w:before="312" w:after="312"/>
        <w:ind w:firstLine="0" w:firstLineChars="0"/>
        <w:rPr>
          <w:rFonts w:hint="eastAsia"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（四）专业核心课程</w:t>
      </w:r>
    </w:p>
    <w:p w14:paraId="7E85B3BA">
      <w:pPr>
        <w:pStyle w:val="2"/>
        <w:numPr>
          <w:ilvl w:val="0"/>
          <w:numId w:val="1"/>
        </w:numPr>
        <w:spacing w:before="312" w:after="312"/>
        <w:ind w:firstLineChars="0"/>
        <w:rPr>
          <w:rFonts w:ascii="Times New Roman" w:hAnsi="Calibri" w:eastAsia="宋体"/>
          <w:color w:val="auto"/>
          <w:sz w:val="28"/>
          <w:szCs w:val="28"/>
        </w:rPr>
      </w:pPr>
      <w:r>
        <w:rPr>
          <w:rFonts w:hint="eastAsia" w:ascii="Times New Roman" w:hAnsi="Calibri" w:eastAsia="宋体"/>
          <w:color w:val="auto"/>
          <w:sz w:val="28"/>
          <w:szCs w:val="28"/>
        </w:rPr>
        <w:t>路由交换技术</w:t>
      </w:r>
    </w:p>
    <w:p w14:paraId="0ABF895B">
      <w:pPr>
        <w:pStyle w:val="2"/>
        <w:numPr>
          <w:ilvl w:val="0"/>
          <w:numId w:val="1"/>
        </w:numPr>
        <w:spacing w:before="312" w:after="312"/>
        <w:ind w:firstLineChars="0"/>
        <w:rPr>
          <w:rFonts w:ascii="Times New Roman" w:hAnsi="Calibri" w:eastAsia="宋体"/>
          <w:color w:val="auto"/>
          <w:sz w:val="28"/>
          <w:szCs w:val="28"/>
        </w:rPr>
      </w:pPr>
      <w:r>
        <w:rPr>
          <w:rFonts w:hint="eastAsia" w:ascii="Times New Roman" w:hAnsi="Calibri" w:eastAsia="宋体"/>
          <w:color w:val="auto"/>
          <w:sz w:val="28"/>
          <w:szCs w:val="28"/>
        </w:rPr>
        <w:t>传感网（ZigBee）技术与应用</w:t>
      </w:r>
    </w:p>
    <w:p w14:paraId="54F1297E">
      <w:pPr>
        <w:pStyle w:val="2"/>
        <w:numPr>
          <w:ilvl w:val="0"/>
          <w:numId w:val="1"/>
        </w:numPr>
        <w:spacing w:before="312" w:after="312"/>
        <w:ind w:firstLineChars="0"/>
        <w:rPr>
          <w:rFonts w:ascii="Times New Roman" w:hAnsi="Calibri" w:eastAsia="宋体"/>
          <w:color w:val="auto"/>
          <w:sz w:val="28"/>
          <w:szCs w:val="28"/>
        </w:rPr>
      </w:pPr>
      <w:r>
        <w:rPr>
          <w:rFonts w:hint="eastAsia" w:ascii="Times New Roman" w:hAnsi="Calibri" w:eastAsia="宋体"/>
          <w:color w:val="auto"/>
          <w:sz w:val="28"/>
          <w:szCs w:val="28"/>
        </w:rPr>
        <w:t>物联网编程基础</w:t>
      </w:r>
    </w:p>
    <w:p w14:paraId="7E1D8D58">
      <w:pPr>
        <w:pStyle w:val="2"/>
        <w:numPr>
          <w:ilvl w:val="0"/>
          <w:numId w:val="1"/>
        </w:numPr>
        <w:spacing w:before="312" w:after="312"/>
        <w:ind w:firstLineChars="0"/>
        <w:rPr>
          <w:rFonts w:ascii="Times New Roman" w:hAnsi="Calibri" w:eastAsia="宋体"/>
          <w:color w:val="auto"/>
          <w:sz w:val="28"/>
          <w:szCs w:val="28"/>
        </w:rPr>
      </w:pPr>
      <w:r>
        <w:rPr>
          <w:rFonts w:hint="eastAsia" w:ascii="Times New Roman" w:hAnsi="Calibri" w:eastAsia="宋体"/>
          <w:color w:val="auto"/>
          <w:sz w:val="28"/>
          <w:szCs w:val="28"/>
        </w:rPr>
        <w:t>传感器与检测技术</w:t>
      </w:r>
    </w:p>
    <w:p w14:paraId="432B9F61">
      <w:pPr>
        <w:pStyle w:val="2"/>
        <w:numPr>
          <w:ilvl w:val="0"/>
          <w:numId w:val="1"/>
        </w:numPr>
        <w:spacing w:before="312" w:after="312"/>
        <w:ind w:firstLineChars="0"/>
        <w:rPr>
          <w:rFonts w:ascii="Times New Roman" w:hAnsi="Calibri" w:eastAsia="宋体"/>
          <w:color w:val="auto"/>
          <w:sz w:val="28"/>
          <w:szCs w:val="28"/>
        </w:rPr>
      </w:pPr>
      <w:r>
        <w:rPr>
          <w:rFonts w:hint="eastAsia" w:ascii="Times New Roman" w:hAnsi="Calibri" w:eastAsia="宋体"/>
          <w:color w:val="auto"/>
          <w:sz w:val="28"/>
          <w:szCs w:val="28"/>
        </w:rPr>
        <w:t>物联网应用系统开发</w:t>
      </w:r>
    </w:p>
    <w:p w14:paraId="6C824683">
      <w:pPr>
        <w:pStyle w:val="2"/>
        <w:numPr>
          <w:ilvl w:val="0"/>
          <w:numId w:val="1"/>
        </w:numPr>
        <w:spacing w:before="312" w:after="312"/>
        <w:ind w:firstLineChars="0"/>
        <w:rPr>
          <w:rFonts w:ascii="Times New Roman" w:hAnsi="Calibri" w:eastAsia="宋体"/>
          <w:color w:val="auto"/>
          <w:sz w:val="28"/>
          <w:szCs w:val="28"/>
        </w:rPr>
      </w:pPr>
      <w:r>
        <w:rPr>
          <w:rFonts w:hint="eastAsia" w:ascii="Times New Roman" w:hAnsi="Calibri" w:eastAsia="宋体"/>
          <w:color w:val="auto"/>
          <w:sz w:val="28"/>
          <w:szCs w:val="28"/>
        </w:rPr>
        <w:t>嵌入式技术及应用</w:t>
      </w:r>
    </w:p>
    <w:p w14:paraId="46581EFD">
      <w:pPr>
        <w:pStyle w:val="2"/>
        <w:numPr>
          <w:ilvl w:val="0"/>
          <w:numId w:val="1"/>
        </w:numPr>
        <w:spacing w:before="312" w:after="312"/>
        <w:ind w:firstLineChars="0"/>
        <w:rPr>
          <w:rFonts w:hint="eastAsia"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Times New Roman" w:hAnsi="Calibri" w:eastAsia="宋体"/>
          <w:color w:val="auto"/>
          <w:sz w:val="28"/>
          <w:szCs w:val="28"/>
        </w:rPr>
        <w:t>物联网互连技术及应用</w:t>
      </w:r>
    </w:p>
    <w:p w14:paraId="0A1D4434">
      <w:pPr>
        <w:pStyle w:val="2"/>
        <w:numPr>
          <w:ilvl w:val="0"/>
          <w:numId w:val="1"/>
        </w:numPr>
        <w:spacing w:before="312" w:after="312"/>
        <w:ind w:firstLineChars="0"/>
        <w:rPr>
          <w:rFonts w:hint="eastAsia"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Times New Roman" w:hAnsi="Calibri" w:eastAsia="宋体"/>
          <w:color w:val="auto"/>
          <w:sz w:val="28"/>
          <w:szCs w:val="28"/>
        </w:rPr>
        <w:t>物联网安全技术</w:t>
      </w:r>
    </w:p>
    <w:p w14:paraId="7E09C0D3">
      <w:pPr>
        <w:pStyle w:val="2"/>
        <w:spacing w:before="312" w:after="312"/>
        <w:ind w:firstLine="0" w:firstLineChars="0"/>
        <w:rPr>
          <w:rFonts w:hint="eastAsia"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（五）毕业资格条件</w:t>
      </w:r>
    </w:p>
    <w:p w14:paraId="7FFA236D">
      <w:pPr>
        <w:widowControl/>
        <w:snapToGrid w:val="0"/>
        <w:spacing w:line="360" w:lineRule="auto"/>
        <w:ind w:firstLine="548" w:firstLineChars="196"/>
        <w:jc w:val="left"/>
        <w:rPr>
          <w:rFonts w:hint="eastAsia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1、物联网应用技术专业学生共须修满163学分，其中通识必修课应修满41学分，通识限选课修满4学分，通识任选课修满4学分；专业教育必修课应修满59.5学分，专业限选课修满9.5学分；素质拓展与社会实践类课程修满6学分，综合实践模块修满39学分。各类课程学分可根据《江苏海院学分积累、转换和认定办法》予以认定。</w:t>
      </w:r>
    </w:p>
    <w:p w14:paraId="10CB8DEB">
      <w:pPr>
        <w:widowControl/>
        <w:snapToGrid w:val="0"/>
        <w:spacing w:line="360" w:lineRule="auto"/>
        <w:ind w:firstLine="548" w:firstLineChars="196"/>
        <w:jc w:val="left"/>
        <w:rPr>
          <w:rFonts w:hint="eastAsia" w:asciiTheme="minorEastAsia" w:hAnsiTheme="minorEastAsia" w:eastAsiaTheme="minorEastAsia"/>
          <w:color w:val="000000"/>
          <w:sz w:val="28"/>
          <w:szCs w:val="28"/>
        </w:rPr>
      </w:pPr>
      <w:r>
        <w:rPr>
          <w:rFonts w:asciiTheme="minorEastAsia" w:hAnsiTheme="minorEastAsia" w:eastAsiaTheme="minorEastAsia"/>
          <w:color w:val="000000"/>
          <w:sz w:val="28"/>
          <w:szCs w:val="28"/>
        </w:rPr>
        <w:t>2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、根据《江苏海事职业技术学院学生操行积分管理办法》对学生进行德育素质考核，考核结果合格及以上。</w:t>
      </w:r>
    </w:p>
    <w:p w14:paraId="6C103B5F">
      <w:pPr>
        <w:pStyle w:val="2"/>
        <w:spacing w:before="312" w:after="312"/>
        <w:ind w:firstLine="0" w:firstLineChars="0"/>
        <w:rPr>
          <w:rFonts w:hint="eastAsia" w:ascii="微软雅黑" w:hAnsi="微软雅黑" w:eastAsia="微软雅黑"/>
          <w:b/>
          <w:color w:val="auto"/>
          <w:sz w:val="28"/>
          <w:szCs w:val="28"/>
        </w:rPr>
      </w:pPr>
      <w:bookmarkStart w:id="10" w:name="_Toc396497636"/>
      <w:bookmarkStart w:id="11" w:name="_Toc396497528"/>
      <w:bookmarkStart w:id="12" w:name="_Toc396497326"/>
      <w:bookmarkStart w:id="13" w:name="_Toc396501702"/>
      <w:bookmarkStart w:id="14" w:name="_Toc393236439"/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、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转专业录取办法</w:t>
      </w:r>
    </w:p>
    <w:p w14:paraId="45C2A4E5">
      <w:pPr>
        <w:pStyle w:val="2"/>
        <w:spacing w:before="312" w:after="312"/>
        <w:ind w:firstLine="0" w:firstLineChars="0"/>
        <w:rPr>
          <w:rFonts w:hint="eastAsia"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一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接受对象</w:t>
      </w:r>
    </w:p>
    <w:p w14:paraId="54E5ADFF">
      <w:pPr>
        <w:pStyle w:val="2"/>
        <w:spacing w:beforeLines="0" w:afterLines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符合《江苏海事职业技术学院学生学籍管理办法》中转专业规定的相关学生。同时满足以下条件：</w:t>
      </w:r>
    </w:p>
    <w:p w14:paraId="1B86B7AD">
      <w:pPr>
        <w:pStyle w:val="106"/>
        <w:numPr>
          <w:ilvl w:val="0"/>
          <w:numId w:val="2"/>
        </w:numPr>
        <w:ind w:firstLineChars="0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>
        <w:rPr>
          <w:rFonts w:hint="eastAsia" w:ascii="Times New Roman" w:hAnsi="Times New Roman" w:cs="Times New Roman"/>
          <w:color w:val="000000"/>
          <w:kern w:val="2"/>
          <w:sz w:val="28"/>
          <w:szCs w:val="28"/>
        </w:rPr>
        <w:t>统招类学生高考为理科类专业；</w:t>
      </w:r>
    </w:p>
    <w:p w14:paraId="20CA6AAD">
      <w:pPr>
        <w:pStyle w:val="106"/>
        <w:numPr>
          <w:ilvl w:val="0"/>
          <w:numId w:val="2"/>
        </w:numPr>
        <w:ind w:firstLineChars="0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政治思想表现优良，遵守学校各项规章制度，未受到记过及以上处分；</w:t>
      </w:r>
    </w:p>
    <w:p w14:paraId="0A7A9321">
      <w:pPr>
        <w:pStyle w:val="106"/>
        <w:numPr>
          <w:ilvl w:val="0"/>
          <w:numId w:val="2"/>
        </w:numPr>
        <w:ind w:firstLineChars="0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未办理过转专业者；</w:t>
      </w:r>
    </w:p>
    <w:p w14:paraId="1B6AFF0E">
      <w:pPr>
        <w:pStyle w:val="106"/>
        <w:numPr>
          <w:ilvl w:val="0"/>
          <w:numId w:val="2"/>
        </w:numPr>
        <w:spacing w:line="360" w:lineRule="auto"/>
        <w:ind w:firstLineChars="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对计算机类相关专业有较高兴趣；</w:t>
      </w:r>
    </w:p>
    <w:p w14:paraId="72C77A0D">
      <w:pPr>
        <w:pStyle w:val="106"/>
        <w:numPr>
          <w:ilvl w:val="0"/>
          <w:numId w:val="2"/>
        </w:numPr>
        <w:spacing w:line="360" w:lineRule="auto"/>
        <w:ind w:firstLineChars="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所修课程全部合格；</w:t>
      </w:r>
      <w:r>
        <w:t> </w:t>
      </w:r>
    </w:p>
    <w:p w14:paraId="6756D643">
      <w:pPr>
        <w:ind w:firstLine="420"/>
      </w:pPr>
      <w:r>
        <w:rPr>
          <w:rFonts w:hint="eastAsia" w:ascii="Times New Roman" w:hAnsi="Times New Roman"/>
          <w:sz w:val="28"/>
          <w:szCs w:val="28"/>
        </w:rPr>
        <w:t>获得过计算机相关等级证书、计算机相关竞赛以及数学相关竞赛的学生可以不受第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/>
          <w:sz w:val="28"/>
          <w:szCs w:val="28"/>
        </w:rPr>
        <w:t>条要求限制。</w:t>
      </w:r>
    </w:p>
    <w:p w14:paraId="38D60BB9">
      <w:pPr>
        <w:pStyle w:val="2"/>
        <w:spacing w:before="312" w:after="312"/>
        <w:ind w:firstLine="0" w:firstLineChars="0"/>
        <w:rPr>
          <w:rFonts w:hint="eastAsia"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遴选方案</w:t>
      </w:r>
      <w:bookmarkStart w:id="15" w:name="_GoBack"/>
      <w:bookmarkEnd w:id="15"/>
    </w:p>
    <w:bookmarkEnd w:id="10"/>
    <w:bookmarkEnd w:id="11"/>
    <w:bookmarkEnd w:id="12"/>
    <w:bookmarkEnd w:id="13"/>
    <w:bookmarkEnd w:id="14"/>
    <w:p w14:paraId="7B9A3A31">
      <w:pPr>
        <w:widowControl/>
        <w:snapToGrid w:val="0"/>
        <w:spacing w:line="360" w:lineRule="auto"/>
        <w:ind w:firstLine="548" w:firstLineChars="196"/>
        <w:jc w:val="left"/>
        <w:rPr>
          <w:rFonts w:hint="eastAsia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1.考核内容：参加信息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lang w:eastAsia="zh-Hans"/>
        </w:rPr>
        <w:t>工程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学院组织的综合面试。在校期间学习成绩和专业面试，各占总成绩50%。</w:t>
      </w:r>
    </w:p>
    <w:p w14:paraId="2A8FA1C3">
      <w:pPr>
        <w:widowControl/>
        <w:snapToGrid w:val="0"/>
        <w:spacing w:line="360" w:lineRule="auto"/>
        <w:ind w:firstLine="548" w:firstLineChars="196"/>
        <w:jc w:val="left"/>
        <w:rPr>
          <w:rFonts w:hint="eastAsia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2.转入学生须在面试时向学院提供在校成绩单一份。</w:t>
      </w:r>
    </w:p>
    <w:p w14:paraId="2C79B8F1">
      <w:pPr>
        <w:widowControl/>
        <w:snapToGrid w:val="0"/>
        <w:spacing w:line="360" w:lineRule="auto"/>
        <w:ind w:firstLine="548" w:firstLineChars="196"/>
        <w:jc w:val="left"/>
        <w:rPr>
          <w:rFonts w:hint="eastAsia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3.按总成绩从高到低的顺序在规定接收名额范围内接收转专业的学生。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ECAAF"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DC4D63"/>
    <w:multiLevelType w:val="multilevel"/>
    <w:tmpl w:val="15DC4D63"/>
    <w:lvl w:ilvl="0" w:tentative="0">
      <w:start w:val="1"/>
      <w:numFmt w:val="decimal"/>
      <w:lvlText w:val="%1."/>
      <w:lvlJc w:val="left"/>
      <w:pPr>
        <w:ind w:left="1411" w:hanging="420"/>
      </w:pPr>
      <w:rPr>
        <w:rFonts w:hint="default" w:ascii="宋体" w:hAnsi="宋体" w:eastAsia="宋体" w:cs="宋体"/>
        <w:b w:val="0"/>
        <w:bCs w:val="0"/>
      </w:rPr>
    </w:lvl>
    <w:lvl w:ilvl="1" w:tentative="0">
      <w:start w:val="1"/>
      <w:numFmt w:val="lowerLetter"/>
      <w:lvlText w:val="%2)"/>
      <w:lvlJc w:val="left"/>
      <w:pPr>
        <w:ind w:left="1831" w:hanging="420"/>
      </w:pPr>
    </w:lvl>
    <w:lvl w:ilvl="2" w:tentative="0">
      <w:start w:val="1"/>
      <w:numFmt w:val="lowerRoman"/>
      <w:lvlText w:val="%3."/>
      <w:lvlJc w:val="right"/>
      <w:pPr>
        <w:ind w:left="2251" w:hanging="420"/>
      </w:pPr>
    </w:lvl>
    <w:lvl w:ilvl="3" w:tentative="0">
      <w:start w:val="1"/>
      <w:numFmt w:val="decimal"/>
      <w:lvlText w:val="%4."/>
      <w:lvlJc w:val="left"/>
      <w:pPr>
        <w:ind w:left="2671" w:hanging="420"/>
      </w:pPr>
    </w:lvl>
    <w:lvl w:ilvl="4" w:tentative="0">
      <w:start w:val="1"/>
      <w:numFmt w:val="lowerLetter"/>
      <w:lvlText w:val="%5)"/>
      <w:lvlJc w:val="left"/>
      <w:pPr>
        <w:ind w:left="3091" w:hanging="420"/>
      </w:pPr>
    </w:lvl>
    <w:lvl w:ilvl="5" w:tentative="0">
      <w:start w:val="1"/>
      <w:numFmt w:val="lowerRoman"/>
      <w:lvlText w:val="%6."/>
      <w:lvlJc w:val="right"/>
      <w:pPr>
        <w:ind w:left="3511" w:hanging="420"/>
      </w:pPr>
    </w:lvl>
    <w:lvl w:ilvl="6" w:tentative="0">
      <w:start w:val="1"/>
      <w:numFmt w:val="decimal"/>
      <w:lvlText w:val="%7."/>
      <w:lvlJc w:val="left"/>
      <w:pPr>
        <w:ind w:left="3931" w:hanging="420"/>
      </w:pPr>
    </w:lvl>
    <w:lvl w:ilvl="7" w:tentative="0">
      <w:start w:val="1"/>
      <w:numFmt w:val="lowerLetter"/>
      <w:lvlText w:val="%8)"/>
      <w:lvlJc w:val="left"/>
      <w:pPr>
        <w:ind w:left="4351" w:hanging="420"/>
      </w:pPr>
    </w:lvl>
    <w:lvl w:ilvl="8" w:tentative="0">
      <w:start w:val="1"/>
      <w:numFmt w:val="lowerRoman"/>
      <w:lvlText w:val="%9."/>
      <w:lvlJc w:val="right"/>
      <w:pPr>
        <w:ind w:left="4771" w:hanging="420"/>
      </w:pPr>
    </w:lvl>
  </w:abstractNum>
  <w:abstractNum w:abstractNumId="1">
    <w:nsid w:val="57A053BA"/>
    <w:multiLevelType w:val="multilevel"/>
    <w:tmpl w:val="57A053BA"/>
    <w:lvl w:ilvl="0" w:tentative="0">
      <w:start w:val="1"/>
      <w:numFmt w:val="decimal"/>
      <w:lvlText w:val="%1、"/>
      <w:lvlJc w:val="left"/>
      <w:pPr>
        <w:ind w:left="984" w:hanging="43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89" w:hanging="420"/>
      </w:pPr>
    </w:lvl>
    <w:lvl w:ilvl="2" w:tentative="0">
      <w:start w:val="1"/>
      <w:numFmt w:val="lowerRoman"/>
      <w:lvlText w:val="%3."/>
      <w:lvlJc w:val="right"/>
      <w:pPr>
        <w:ind w:left="1809" w:hanging="420"/>
      </w:pPr>
    </w:lvl>
    <w:lvl w:ilvl="3" w:tentative="0">
      <w:start w:val="1"/>
      <w:numFmt w:val="decimal"/>
      <w:lvlText w:val="%4."/>
      <w:lvlJc w:val="left"/>
      <w:pPr>
        <w:ind w:left="2229" w:hanging="420"/>
      </w:pPr>
    </w:lvl>
    <w:lvl w:ilvl="4" w:tentative="0">
      <w:start w:val="1"/>
      <w:numFmt w:val="lowerLetter"/>
      <w:lvlText w:val="%5)"/>
      <w:lvlJc w:val="left"/>
      <w:pPr>
        <w:ind w:left="2649" w:hanging="420"/>
      </w:pPr>
    </w:lvl>
    <w:lvl w:ilvl="5" w:tentative="0">
      <w:start w:val="1"/>
      <w:numFmt w:val="lowerRoman"/>
      <w:lvlText w:val="%6."/>
      <w:lvlJc w:val="right"/>
      <w:pPr>
        <w:ind w:left="3069" w:hanging="420"/>
      </w:pPr>
    </w:lvl>
    <w:lvl w:ilvl="6" w:tentative="0">
      <w:start w:val="1"/>
      <w:numFmt w:val="decimal"/>
      <w:lvlText w:val="%7."/>
      <w:lvlJc w:val="left"/>
      <w:pPr>
        <w:ind w:left="3489" w:hanging="420"/>
      </w:pPr>
    </w:lvl>
    <w:lvl w:ilvl="7" w:tentative="0">
      <w:start w:val="1"/>
      <w:numFmt w:val="lowerLetter"/>
      <w:lvlText w:val="%8)"/>
      <w:lvlJc w:val="left"/>
      <w:pPr>
        <w:ind w:left="3909" w:hanging="420"/>
      </w:pPr>
    </w:lvl>
    <w:lvl w:ilvl="8" w:tentative="0">
      <w:start w:val="1"/>
      <w:numFmt w:val="lowerRoman"/>
      <w:lvlText w:val="%9."/>
      <w:lvlJc w:val="right"/>
      <w:pPr>
        <w:ind w:left="4329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F75"/>
    <w:rsid w:val="000038C7"/>
    <w:rsid w:val="00007931"/>
    <w:rsid w:val="00014122"/>
    <w:rsid w:val="00015D97"/>
    <w:rsid w:val="00015F76"/>
    <w:rsid w:val="000219DE"/>
    <w:rsid w:val="0003711D"/>
    <w:rsid w:val="00041A03"/>
    <w:rsid w:val="00043A1D"/>
    <w:rsid w:val="00054579"/>
    <w:rsid w:val="00054585"/>
    <w:rsid w:val="000550CB"/>
    <w:rsid w:val="00061F31"/>
    <w:rsid w:val="00067B56"/>
    <w:rsid w:val="000726F4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56F1"/>
    <w:rsid w:val="000A00CF"/>
    <w:rsid w:val="000A0EB6"/>
    <w:rsid w:val="000A278E"/>
    <w:rsid w:val="000A62DC"/>
    <w:rsid w:val="000A6911"/>
    <w:rsid w:val="000B5D50"/>
    <w:rsid w:val="000D434A"/>
    <w:rsid w:val="000D6896"/>
    <w:rsid w:val="000E7029"/>
    <w:rsid w:val="000F21AB"/>
    <w:rsid w:val="000F4F92"/>
    <w:rsid w:val="000F75CD"/>
    <w:rsid w:val="00112D75"/>
    <w:rsid w:val="00114BF6"/>
    <w:rsid w:val="00114FAA"/>
    <w:rsid w:val="00120749"/>
    <w:rsid w:val="0012179F"/>
    <w:rsid w:val="001219A1"/>
    <w:rsid w:val="001532FA"/>
    <w:rsid w:val="00160373"/>
    <w:rsid w:val="00160624"/>
    <w:rsid w:val="00163CAB"/>
    <w:rsid w:val="00164892"/>
    <w:rsid w:val="00164FE4"/>
    <w:rsid w:val="00175F7A"/>
    <w:rsid w:val="00176F3A"/>
    <w:rsid w:val="00182CB1"/>
    <w:rsid w:val="001856F9"/>
    <w:rsid w:val="00190B98"/>
    <w:rsid w:val="00191FF6"/>
    <w:rsid w:val="0019454A"/>
    <w:rsid w:val="001A3421"/>
    <w:rsid w:val="001A7A20"/>
    <w:rsid w:val="001B1D3B"/>
    <w:rsid w:val="001B35D0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E7981"/>
    <w:rsid w:val="001F0F0E"/>
    <w:rsid w:val="001F75D5"/>
    <w:rsid w:val="0020389C"/>
    <w:rsid w:val="00203CC0"/>
    <w:rsid w:val="00203D4D"/>
    <w:rsid w:val="00204A76"/>
    <w:rsid w:val="00205290"/>
    <w:rsid w:val="00213B7F"/>
    <w:rsid w:val="00220184"/>
    <w:rsid w:val="00220752"/>
    <w:rsid w:val="002267CC"/>
    <w:rsid w:val="002336A9"/>
    <w:rsid w:val="0023524C"/>
    <w:rsid w:val="002426E9"/>
    <w:rsid w:val="00244444"/>
    <w:rsid w:val="00250B53"/>
    <w:rsid w:val="00262A4E"/>
    <w:rsid w:val="0026761A"/>
    <w:rsid w:val="002737B8"/>
    <w:rsid w:val="0028070B"/>
    <w:rsid w:val="00283BF1"/>
    <w:rsid w:val="00296891"/>
    <w:rsid w:val="002B3EA2"/>
    <w:rsid w:val="002B7D5D"/>
    <w:rsid w:val="002C35DB"/>
    <w:rsid w:val="002C4F9D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78C3"/>
    <w:rsid w:val="0035181D"/>
    <w:rsid w:val="00373FB1"/>
    <w:rsid w:val="003747B6"/>
    <w:rsid w:val="00382CF5"/>
    <w:rsid w:val="003949E2"/>
    <w:rsid w:val="003A27D2"/>
    <w:rsid w:val="003A3398"/>
    <w:rsid w:val="003A56A5"/>
    <w:rsid w:val="003B12EC"/>
    <w:rsid w:val="003B2ACD"/>
    <w:rsid w:val="003B34A8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22557"/>
    <w:rsid w:val="00431108"/>
    <w:rsid w:val="0043111D"/>
    <w:rsid w:val="00434DBE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56DA4"/>
    <w:rsid w:val="00460E23"/>
    <w:rsid w:val="00460F51"/>
    <w:rsid w:val="00471491"/>
    <w:rsid w:val="00475E2C"/>
    <w:rsid w:val="0048124A"/>
    <w:rsid w:val="00483F55"/>
    <w:rsid w:val="0048635A"/>
    <w:rsid w:val="004905D8"/>
    <w:rsid w:val="004921DE"/>
    <w:rsid w:val="0049325A"/>
    <w:rsid w:val="00494FAB"/>
    <w:rsid w:val="004A6F37"/>
    <w:rsid w:val="004B5E17"/>
    <w:rsid w:val="004B6DF3"/>
    <w:rsid w:val="004B7D88"/>
    <w:rsid w:val="004C26DF"/>
    <w:rsid w:val="004C6D7C"/>
    <w:rsid w:val="004D0783"/>
    <w:rsid w:val="004D0A00"/>
    <w:rsid w:val="004D26EF"/>
    <w:rsid w:val="004D2E36"/>
    <w:rsid w:val="004D67EF"/>
    <w:rsid w:val="004D7D7F"/>
    <w:rsid w:val="004E0E0C"/>
    <w:rsid w:val="004E2779"/>
    <w:rsid w:val="004E3440"/>
    <w:rsid w:val="004E5FAA"/>
    <w:rsid w:val="004E65F4"/>
    <w:rsid w:val="004F41EA"/>
    <w:rsid w:val="004F7FDB"/>
    <w:rsid w:val="00507A9D"/>
    <w:rsid w:val="00510C17"/>
    <w:rsid w:val="00510CC5"/>
    <w:rsid w:val="00512314"/>
    <w:rsid w:val="0051262F"/>
    <w:rsid w:val="00514AB6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106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656BB"/>
    <w:rsid w:val="00565BBA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43F4"/>
    <w:rsid w:val="005B5183"/>
    <w:rsid w:val="005B65F2"/>
    <w:rsid w:val="005C0065"/>
    <w:rsid w:val="005C0903"/>
    <w:rsid w:val="005C094F"/>
    <w:rsid w:val="005C31B3"/>
    <w:rsid w:val="005C3A02"/>
    <w:rsid w:val="005C5AB5"/>
    <w:rsid w:val="005F5F38"/>
    <w:rsid w:val="00611EF5"/>
    <w:rsid w:val="0061432D"/>
    <w:rsid w:val="006150FA"/>
    <w:rsid w:val="00616201"/>
    <w:rsid w:val="00631247"/>
    <w:rsid w:val="006312C7"/>
    <w:rsid w:val="006363F2"/>
    <w:rsid w:val="0064192A"/>
    <w:rsid w:val="0064196A"/>
    <w:rsid w:val="00642E99"/>
    <w:rsid w:val="006437B3"/>
    <w:rsid w:val="00645BB4"/>
    <w:rsid w:val="006465FF"/>
    <w:rsid w:val="0065426D"/>
    <w:rsid w:val="00656075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83E19"/>
    <w:rsid w:val="006A3954"/>
    <w:rsid w:val="006A57E8"/>
    <w:rsid w:val="006B518F"/>
    <w:rsid w:val="006B7C68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31D73"/>
    <w:rsid w:val="007369FC"/>
    <w:rsid w:val="00737028"/>
    <w:rsid w:val="007403EE"/>
    <w:rsid w:val="007407C0"/>
    <w:rsid w:val="00740B56"/>
    <w:rsid w:val="0075354F"/>
    <w:rsid w:val="00760FB5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76DE"/>
    <w:rsid w:val="007C79B7"/>
    <w:rsid w:val="007D25A3"/>
    <w:rsid w:val="007D3826"/>
    <w:rsid w:val="007E3A18"/>
    <w:rsid w:val="007E59E2"/>
    <w:rsid w:val="007E6A5C"/>
    <w:rsid w:val="007E6E43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2F63"/>
    <w:rsid w:val="00854465"/>
    <w:rsid w:val="0085601D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2B28"/>
    <w:rsid w:val="008D6C06"/>
    <w:rsid w:val="008E599C"/>
    <w:rsid w:val="008E796B"/>
    <w:rsid w:val="008F0165"/>
    <w:rsid w:val="008F3A55"/>
    <w:rsid w:val="008F4245"/>
    <w:rsid w:val="008F70C4"/>
    <w:rsid w:val="008F7160"/>
    <w:rsid w:val="009020A1"/>
    <w:rsid w:val="00906754"/>
    <w:rsid w:val="0091157B"/>
    <w:rsid w:val="009115F6"/>
    <w:rsid w:val="00917C65"/>
    <w:rsid w:val="0092399E"/>
    <w:rsid w:val="00925678"/>
    <w:rsid w:val="009310E3"/>
    <w:rsid w:val="00931E00"/>
    <w:rsid w:val="00933894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1146"/>
    <w:rsid w:val="009A6463"/>
    <w:rsid w:val="009B0E94"/>
    <w:rsid w:val="009B1594"/>
    <w:rsid w:val="009B7A61"/>
    <w:rsid w:val="009C18B0"/>
    <w:rsid w:val="009C22E6"/>
    <w:rsid w:val="009C7609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521C5"/>
    <w:rsid w:val="00A52F9F"/>
    <w:rsid w:val="00A6153F"/>
    <w:rsid w:val="00A62347"/>
    <w:rsid w:val="00A70B19"/>
    <w:rsid w:val="00A72D6B"/>
    <w:rsid w:val="00A83B35"/>
    <w:rsid w:val="00A846C1"/>
    <w:rsid w:val="00A90671"/>
    <w:rsid w:val="00A91572"/>
    <w:rsid w:val="00A93C6C"/>
    <w:rsid w:val="00A95439"/>
    <w:rsid w:val="00A968D9"/>
    <w:rsid w:val="00AA1675"/>
    <w:rsid w:val="00AA339F"/>
    <w:rsid w:val="00AA7492"/>
    <w:rsid w:val="00AC1BB0"/>
    <w:rsid w:val="00AC52CB"/>
    <w:rsid w:val="00AC56F8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1200"/>
    <w:rsid w:val="00AF1726"/>
    <w:rsid w:val="00AF4FD0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263B2"/>
    <w:rsid w:val="00B31765"/>
    <w:rsid w:val="00B40F44"/>
    <w:rsid w:val="00B41460"/>
    <w:rsid w:val="00B442E9"/>
    <w:rsid w:val="00B461D2"/>
    <w:rsid w:val="00B51731"/>
    <w:rsid w:val="00B52C7A"/>
    <w:rsid w:val="00B55A4D"/>
    <w:rsid w:val="00B57196"/>
    <w:rsid w:val="00B67050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93812"/>
    <w:rsid w:val="00BA287D"/>
    <w:rsid w:val="00BA439B"/>
    <w:rsid w:val="00BA5AD6"/>
    <w:rsid w:val="00BA79E7"/>
    <w:rsid w:val="00BB1386"/>
    <w:rsid w:val="00BC1535"/>
    <w:rsid w:val="00BD12B2"/>
    <w:rsid w:val="00BE45ED"/>
    <w:rsid w:val="00BE6F50"/>
    <w:rsid w:val="00BF3082"/>
    <w:rsid w:val="00BF47F7"/>
    <w:rsid w:val="00C001D1"/>
    <w:rsid w:val="00C002E9"/>
    <w:rsid w:val="00C043D4"/>
    <w:rsid w:val="00C0628F"/>
    <w:rsid w:val="00C07F9A"/>
    <w:rsid w:val="00C1246F"/>
    <w:rsid w:val="00C13F9B"/>
    <w:rsid w:val="00C15E19"/>
    <w:rsid w:val="00C245BE"/>
    <w:rsid w:val="00C25D8C"/>
    <w:rsid w:val="00C35E45"/>
    <w:rsid w:val="00C375E1"/>
    <w:rsid w:val="00C41112"/>
    <w:rsid w:val="00C4153A"/>
    <w:rsid w:val="00C41D9D"/>
    <w:rsid w:val="00C422FE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129D"/>
    <w:rsid w:val="00C836B7"/>
    <w:rsid w:val="00C87667"/>
    <w:rsid w:val="00C91687"/>
    <w:rsid w:val="00CA11E2"/>
    <w:rsid w:val="00CA5D0F"/>
    <w:rsid w:val="00CB1CFA"/>
    <w:rsid w:val="00CB3C1E"/>
    <w:rsid w:val="00CB66E2"/>
    <w:rsid w:val="00CC138B"/>
    <w:rsid w:val="00CC240B"/>
    <w:rsid w:val="00CC4385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283C"/>
    <w:rsid w:val="00D22D92"/>
    <w:rsid w:val="00D25D76"/>
    <w:rsid w:val="00D271BC"/>
    <w:rsid w:val="00D31CD5"/>
    <w:rsid w:val="00D323D2"/>
    <w:rsid w:val="00D323E1"/>
    <w:rsid w:val="00D365D8"/>
    <w:rsid w:val="00D55D97"/>
    <w:rsid w:val="00D56184"/>
    <w:rsid w:val="00D65510"/>
    <w:rsid w:val="00D6676C"/>
    <w:rsid w:val="00D8011F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C1548"/>
    <w:rsid w:val="00DD1501"/>
    <w:rsid w:val="00DD160C"/>
    <w:rsid w:val="00DE7900"/>
    <w:rsid w:val="00DF51C1"/>
    <w:rsid w:val="00DF6AD0"/>
    <w:rsid w:val="00E04245"/>
    <w:rsid w:val="00E07780"/>
    <w:rsid w:val="00E170EB"/>
    <w:rsid w:val="00E225F3"/>
    <w:rsid w:val="00E31AD2"/>
    <w:rsid w:val="00E34483"/>
    <w:rsid w:val="00E3728A"/>
    <w:rsid w:val="00E44CD2"/>
    <w:rsid w:val="00E451EE"/>
    <w:rsid w:val="00E4632D"/>
    <w:rsid w:val="00E472B3"/>
    <w:rsid w:val="00E500C8"/>
    <w:rsid w:val="00E52F55"/>
    <w:rsid w:val="00E57E9B"/>
    <w:rsid w:val="00E62309"/>
    <w:rsid w:val="00E62FF7"/>
    <w:rsid w:val="00E65AE3"/>
    <w:rsid w:val="00E7059A"/>
    <w:rsid w:val="00E70C53"/>
    <w:rsid w:val="00E7655A"/>
    <w:rsid w:val="00E76D61"/>
    <w:rsid w:val="00E91A17"/>
    <w:rsid w:val="00EA1533"/>
    <w:rsid w:val="00EA343B"/>
    <w:rsid w:val="00EB1061"/>
    <w:rsid w:val="00EB1A02"/>
    <w:rsid w:val="00EB4BCF"/>
    <w:rsid w:val="00EB4FEC"/>
    <w:rsid w:val="00EB7786"/>
    <w:rsid w:val="00EC0B90"/>
    <w:rsid w:val="00EC3935"/>
    <w:rsid w:val="00EC7D69"/>
    <w:rsid w:val="00ED0974"/>
    <w:rsid w:val="00ED30E5"/>
    <w:rsid w:val="00ED4ABE"/>
    <w:rsid w:val="00ED6756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4FAE"/>
    <w:rsid w:val="00F162EC"/>
    <w:rsid w:val="00F22DE7"/>
    <w:rsid w:val="00F24FC9"/>
    <w:rsid w:val="00F26BF7"/>
    <w:rsid w:val="00F31332"/>
    <w:rsid w:val="00F31CA7"/>
    <w:rsid w:val="00F31D93"/>
    <w:rsid w:val="00F31F95"/>
    <w:rsid w:val="00F3677A"/>
    <w:rsid w:val="00F4044A"/>
    <w:rsid w:val="00F419CD"/>
    <w:rsid w:val="00F41C90"/>
    <w:rsid w:val="00F44389"/>
    <w:rsid w:val="00F4694F"/>
    <w:rsid w:val="00F60087"/>
    <w:rsid w:val="00F62792"/>
    <w:rsid w:val="00F7423C"/>
    <w:rsid w:val="00F755C4"/>
    <w:rsid w:val="00F8309C"/>
    <w:rsid w:val="00F83875"/>
    <w:rsid w:val="00F86BCB"/>
    <w:rsid w:val="00F92803"/>
    <w:rsid w:val="00F9645B"/>
    <w:rsid w:val="00F97B2C"/>
    <w:rsid w:val="00FA3B67"/>
    <w:rsid w:val="00FA540C"/>
    <w:rsid w:val="00FB4699"/>
    <w:rsid w:val="00FB593F"/>
    <w:rsid w:val="00FB5DE5"/>
    <w:rsid w:val="00FB62A6"/>
    <w:rsid w:val="00FC3BE4"/>
    <w:rsid w:val="00FC5140"/>
    <w:rsid w:val="00FD313C"/>
    <w:rsid w:val="00FD4FA5"/>
    <w:rsid w:val="00FD6043"/>
    <w:rsid w:val="00FE2E5F"/>
    <w:rsid w:val="00FE3F1A"/>
    <w:rsid w:val="00FF13E9"/>
    <w:rsid w:val="00FF21B3"/>
    <w:rsid w:val="00FF4A2F"/>
    <w:rsid w:val="0A92134D"/>
    <w:rsid w:val="10B262A5"/>
    <w:rsid w:val="16C46D32"/>
    <w:rsid w:val="2C2761BB"/>
    <w:rsid w:val="2CD71B2A"/>
    <w:rsid w:val="39E22AE7"/>
    <w:rsid w:val="3F221C11"/>
    <w:rsid w:val="42F205FF"/>
    <w:rsid w:val="43A85888"/>
    <w:rsid w:val="48340C07"/>
    <w:rsid w:val="63B45DF5"/>
    <w:rsid w:val="6D053B89"/>
    <w:rsid w:val="76FB0B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0" w:semiHidden="0" w:name="toc 1" w:locked="1"/>
    <w:lsdException w:uiPriority="0" w:semiHidden="0" w:name="toc 2" w:locked="1"/>
    <w:lsdException w:uiPriority="0" w:semiHidden="0" w:name="toc 3" w:locked="1"/>
    <w:lsdException w:uiPriority="0" w:semiHidden="0" w:name="toc 4" w:locked="1"/>
    <w:lsdException w:uiPriority="0" w:semiHidden="0" w:name="toc 5" w:locked="1"/>
    <w:lsdException w:uiPriority="0" w:semiHidden="0" w:name="toc 6" w:locked="1"/>
    <w:lsdException w:uiPriority="0" w:semiHidden="0" w:name="toc 7" w:locked="1"/>
    <w:lsdException w:uiPriority="0" w:semiHidden="0" w:name="toc 8" w:locked="1"/>
    <w:lsdException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tabs>
        <w:tab w:val="left" w:pos="720"/>
      </w:tabs>
      <w:adjustRightInd w:val="0"/>
      <w:snapToGrid w:val="0"/>
      <w:spacing w:beforeLines="100" w:afterLines="100"/>
      <w:ind w:firstLine="627" w:firstLineChars="196"/>
      <w:outlineLvl w:val="0"/>
    </w:pPr>
    <w:rPr>
      <w:rFonts w:ascii="黑体" w:hAnsi="黑体" w:eastAsia="黑体"/>
      <w:color w:val="000000"/>
      <w:sz w:val="32"/>
      <w:szCs w:val="32"/>
    </w:rPr>
  </w:style>
  <w:style w:type="paragraph" w:styleId="3">
    <w:name w:val="heading 2"/>
    <w:basedOn w:val="1"/>
    <w:next w:val="1"/>
    <w:link w:val="20"/>
    <w:qFormat/>
    <w:uiPriority w:val="99"/>
    <w:pPr>
      <w:adjustRightInd w:val="0"/>
      <w:snapToGrid w:val="0"/>
      <w:spacing w:beforeLines="50" w:afterLines="50"/>
      <w:ind w:firstLine="560" w:firstLineChars="200"/>
      <w:outlineLvl w:val="1"/>
    </w:pPr>
    <w:rPr>
      <w:rFonts w:ascii="黑体" w:hAnsi="黑体" w:eastAsia="黑体"/>
      <w:color w:val="000000"/>
      <w:sz w:val="28"/>
      <w:szCs w:val="28"/>
    </w:rPr>
  </w:style>
  <w:style w:type="paragraph" w:styleId="4">
    <w:name w:val="heading 3"/>
    <w:basedOn w:val="1"/>
    <w:next w:val="1"/>
    <w:link w:val="21"/>
    <w:qFormat/>
    <w:uiPriority w:val="99"/>
    <w:pPr>
      <w:autoSpaceDE w:val="0"/>
      <w:autoSpaceDN w:val="0"/>
      <w:adjustRightInd w:val="0"/>
      <w:spacing w:line="360" w:lineRule="auto"/>
      <w:ind w:firstLine="516" w:firstLineChars="214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qFormat/>
    <w:uiPriority w:val="0"/>
    <w:pPr>
      <w:jc w:val="left"/>
    </w:pPr>
    <w:rPr>
      <w:kern w:val="0"/>
      <w:sz w:val="24"/>
      <w:szCs w:val="20"/>
    </w:rPr>
  </w:style>
  <w:style w:type="paragraph" w:styleId="6">
    <w:name w:val="Plain Text"/>
    <w:basedOn w:val="1"/>
    <w:link w:val="31"/>
    <w:qFormat/>
    <w:uiPriority w:val="0"/>
    <w:rPr>
      <w:rFonts w:ascii="宋体" w:hAnsi="Courier New" w:cs="Courier New"/>
      <w:iCs/>
      <w:color w:val="000000"/>
      <w:szCs w:val="21"/>
    </w:rPr>
  </w:style>
  <w:style w:type="paragraph" w:styleId="7">
    <w:name w:val="Balloon Text"/>
    <w:basedOn w:val="1"/>
    <w:link w:val="26"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annotation subject"/>
    <w:basedOn w:val="5"/>
    <w:next w:val="5"/>
    <w:link w:val="27"/>
    <w:semiHidden/>
    <w:qFormat/>
    <w:uiPriority w:val="99"/>
    <w:rPr>
      <w:b/>
      <w:bCs/>
      <w:szCs w:val="22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Emphasis"/>
    <w:basedOn w:val="14"/>
    <w:qFormat/>
    <w:locked/>
    <w:uiPriority w:val="20"/>
    <w:rPr>
      <w:i/>
      <w:iCs/>
    </w:rPr>
  </w:style>
  <w:style w:type="character" w:styleId="17">
    <w:name w:val="Hyperlink"/>
    <w:basedOn w:val="14"/>
    <w:qFormat/>
    <w:uiPriority w:val="99"/>
    <w:rPr>
      <w:rFonts w:cs="Times New Roman"/>
      <w:color w:val="0000FF"/>
      <w:u w:val="single"/>
    </w:rPr>
  </w:style>
  <w:style w:type="character" w:styleId="18">
    <w:name w:val="annotation reference"/>
    <w:basedOn w:val="14"/>
    <w:qFormat/>
    <w:uiPriority w:val="0"/>
    <w:rPr>
      <w:rFonts w:cs="Times New Roman"/>
      <w:sz w:val="21"/>
    </w:rPr>
  </w:style>
  <w:style w:type="character" w:customStyle="1" w:styleId="19">
    <w:name w:val="标题 1 字符"/>
    <w:basedOn w:val="14"/>
    <w:link w:val="2"/>
    <w:qFormat/>
    <w:locked/>
    <w:uiPriority w:val="99"/>
    <w:rPr>
      <w:rFonts w:ascii="黑体" w:hAnsi="黑体" w:eastAsia="黑体" w:cs="Times New Roman"/>
      <w:color w:val="000000"/>
      <w:sz w:val="32"/>
      <w:szCs w:val="32"/>
    </w:rPr>
  </w:style>
  <w:style w:type="character" w:customStyle="1" w:styleId="20">
    <w:name w:val="标题 2 字符"/>
    <w:basedOn w:val="14"/>
    <w:link w:val="3"/>
    <w:qFormat/>
    <w:locked/>
    <w:uiPriority w:val="99"/>
    <w:rPr>
      <w:rFonts w:ascii="黑体" w:hAnsi="黑体" w:eastAsia="黑体" w:cs="Times New Roman"/>
      <w:color w:val="000000"/>
      <w:sz w:val="28"/>
      <w:szCs w:val="28"/>
    </w:rPr>
  </w:style>
  <w:style w:type="character" w:customStyle="1" w:styleId="21">
    <w:name w:val="标题 3 字符"/>
    <w:basedOn w:val="14"/>
    <w:link w:val="4"/>
    <w:qFormat/>
    <w:locked/>
    <w:uiPriority w:val="99"/>
    <w:rPr>
      <w:rFonts w:ascii="宋体" w:eastAsia="宋体" w:cs="仿宋_GB2312"/>
      <w:b/>
      <w:bCs/>
      <w:sz w:val="24"/>
      <w:szCs w:val="24"/>
    </w:rPr>
  </w:style>
  <w:style w:type="character" w:customStyle="1" w:styleId="22">
    <w:name w:val="Comment Text Char"/>
    <w:qFormat/>
    <w:locked/>
    <w:uiPriority w:val="99"/>
    <w:rPr>
      <w:rFonts w:eastAsia="宋体"/>
      <w:sz w:val="24"/>
    </w:rPr>
  </w:style>
  <w:style w:type="character" w:customStyle="1" w:styleId="23">
    <w:name w:val="批注文字 字符"/>
    <w:basedOn w:val="14"/>
    <w:link w:val="5"/>
    <w:qFormat/>
    <w:locked/>
    <w:uiPriority w:val="0"/>
    <w:rPr>
      <w:rFonts w:cs="Times New Roman"/>
    </w:rPr>
  </w:style>
  <w:style w:type="character" w:customStyle="1" w:styleId="24">
    <w:name w:val="批注文字 Char1"/>
    <w:basedOn w:val="14"/>
    <w:semiHidden/>
    <w:qFormat/>
    <w:uiPriority w:val="99"/>
    <w:rPr>
      <w:rFonts w:cs="Times New Roman"/>
    </w:rPr>
  </w:style>
  <w:style w:type="paragraph" w:customStyle="1" w:styleId="25">
    <w:name w:val="Char Char Char Char"/>
    <w:basedOn w:val="1"/>
    <w:qFormat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26">
    <w:name w:val="批注框文本 字符"/>
    <w:basedOn w:val="14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批注主题 字符"/>
    <w:basedOn w:val="22"/>
    <w:link w:val="11"/>
    <w:semiHidden/>
    <w:qFormat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28">
    <w:name w:val="页脚 字符"/>
    <w:basedOn w:val="14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29">
    <w:name w:val="页眉 字符"/>
    <w:basedOn w:val="14"/>
    <w:link w:val="9"/>
    <w:semiHidden/>
    <w:qFormat/>
    <w:locked/>
    <w:uiPriority w:val="99"/>
    <w:rPr>
      <w:rFonts w:cs="Times New Roman"/>
      <w:sz w:val="18"/>
      <w:szCs w:val="18"/>
    </w:rPr>
  </w:style>
  <w:style w:type="character" w:customStyle="1" w:styleId="30">
    <w:name w:val="Plain Text Char"/>
    <w:basedOn w:val="1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31">
    <w:name w:val="纯文本 字符"/>
    <w:basedOn w:val="14"/>
    <w:link w:val="6"/>
    <w:qFormat/>
    <w:locked/>
    <w:uiPriority w:val="99"/>
    <w:rPr>
      <w:rFonts w:ascii="宋体" w:hAnsi="Courier New" w:eastAsia="宋体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32">
    <w:name w:val="apple-converted-space"/>
    <w:basedOn w:val="14"/>
    <w:qFormat/>
    <w:uiPriority w:val="99"/>
    <w:rPr>
      <w:rFonts w:cs="Times New Roman"/>
    </w:rPr>
  </w:style>
  <w:style w:type="paragraph" w:customStyle="1" w:styleId="33">
    <w:name w:val="List Paragraph1"/>
    <w:basedOn w:val="1"/>
    <w:qFormat/>
    <w:uiPriority w:val="99"/>
    <w:pPr>
      <w:ind w:firstLine="420" w:firstLineChars="200"/>
    </w:pPr>
  </w:style>
  <w:style w:type="paragraph" w:customStyle="1" w:styleId="3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5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6">
    <w:name w:val="xl66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7">
    <w:name w:val="xl67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8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39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43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5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6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8">
    <w:name w:val="xl7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49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50">
    <w:name w:val="xl8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1">
    <w:name w:val="xl81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2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4">
    <w:name w:val="xl8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6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7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88"/>
    <w:basedOn w:val="1"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9">
    <w:name w:val="xl8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0">
    <w:name w:val="xl9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61">
    <w:name w:val="xl91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2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3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4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5">
    <w:name w:val="xl95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6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7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8">
    <w:name w:val="xl98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9">
    <w:name w:val="xl9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0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1">
    <w:name w:val="xl1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2">
    <w:name w:val="xl102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3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4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5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6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7">
    <w:name w:val="xl10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8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9">
    <w:name w:val="xl10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0">
    <w:name w:val="xl110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1">
    <w:name w:val="xl1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2">
    <w:name w:val="xl112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3">
    <w:name w:val="xl11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4">
    <w:name w:val="xl11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5">
    <w:name w:val="xl115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6">
    <w:name w:val="xl116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7">
    <w:name w:val="xl117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9">
    <w:name w:val="xl119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0">
    <w:name w:val="xl120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1">
    <w:name w:val="xl12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12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12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4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5">
    <w:name w:val="xl125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1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8">
    <w:name w:val="xl12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12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130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1">
    <w:name w:val="xl13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13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1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4">
    <w:name w:val="xl13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1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106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7">
    <w:name w:val="样式1"/>
    <w:basedOn w:val="1"/>
    <w:qFormat/>
    <w:uiPriority w:val="0"/>
    <w:pPr>
      <w:widowControl/>
      <w:jc w:val="left"/>
    </w:pPr>
    <w:rPr>
      <w:rFonts w:ascii="Times New Roman" w:hAnsi="Times New Roman"/>
      <w:kern w:val="0"/>
      <w:sz w:val="24"/>
      <w:szCs w:val="24"/>
      <w:lang w:eastAsia="en-US" w:bidi="en-US"/>
    </w:rPr>
  </w:style>
  <w:style w:type="paragraph" w:customStyle="1" w:styleId="108">
    <w:name w:val="表格"/>
    <w:basedOn w:val="1"/>
    <w:qFormat/>
    <w:uiPriority w:val="0"/>
    <w:pPr>
      <w:jc w:val="center"/>
    </w:pPr>
    <w:rPr>
      <w:color w:val="000000" w:themeColor="text1"/>
      <w:szCs w:val="21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1205</Words>
  <Characters>1281</Characters>
  <Lines>9</Lines>
  <Paragraphs>2</Paragraphs>
  <TotalTime>26</TotalTime>
  <ScaleCrop>false</ScaleCrop>
  <LinksUpToDate>false</LinksUpToDate>
  <CharactersWithSpaces>1284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2019-12-23T02:51:00Z</dcterms:created>
  <dc:creator>王涛</dc:creator>
  <cp:lastModifiedBy>竹君</cp:lastModifiedBy>
  <dcterms:modified xsi:type="dcterms:W3CDTF">2025-12-23T07:10:10Z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ECE348A4D2CC4E3EA22E5BB420E618EE_13</vt:lpwstr>
  </property>
  <property fmtid="{D5CDD505-2E9C-101B-9397-08002B2CF9AE}" pid="4" name="KSOTemplateDocerSaveRecord">
    <vt:lpwstr>eyJoZGlkIjoiMGQxZTQ4ZWQwN2VjYzM0OGQ1Y2NhY2I0MTQ3YjVkYmUiLCJ1c2VySWQiOiI4OTA1OTA3NjAifQ==</vt:lpwstr>
  </property>
</Properties>
</file>